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9D" w:rsidRPr="00F2449D" w:rsidRDefault="00F2449D" w:rsidP="00F2449D">
      <w:pPr>
        <w:spacing w:before="240" w:after="240"/>
        <w:jc w:val="center"/>
        <w:rPr>
          <w:sz w:val="32"/>
          <w:u w:val="single"/>
        </w:rPr>
      </w:pPr>
      <w:bookmarkStart w:id="0" w:name="_GoBack"/>
      <w:r w:rsidRPr="00F2449D">
        <w:rPr>
          <w:sz w:val="32"/>
          <w:u w:val="single"/>
        </w:rPr>
        <w:t xml:space="preserve">Письмо </w:t>
      </w:r>
      <w:proofErr w:type="spellStart"/>
      <w:r w:rsidRPr="00F2449D">
        <w:rPr>
          <w:sz w:val="32"/>
          <w:u w:val="single"/>
        </w:rPr>
        <w:t>МинФина</w:t>
      </w:r>
      <w:proofErr w:type="spellEnd"/>
      <w:r w:rsidRPr="00F2449D">
        <w:rPr>
          <w:sz w:val="32"/>
          <w:u w:val="single"/>
        </w:rPr>
        <w:t xml:space="preserve"> России №03-04-05/63812 от 11 декабря 2014 года</w:t>
      </w:r>
    </w:p>
    <w:bookmarkEnd w:id="0"/>
    <w:p w:rsidR="00F2449D" w:rsidRDefault="00F2449D" w:rsidP="00F2449D">
      <w:pPr>
        <w:spacing w:before="240" w:after="240"/>
      </w:pPr>
    </w:p>
    <w:p w:rsidR="00F2449D" w:rsidRPr="00F2449D" w:rsidRDefault="00F2449D" w:rsidP="00F2449D">
      <w:pPr>
        <w:spacing w:before="240" w:after="240"/>
      </w:pPr>
      <w:r w:rsidRPr="00F2449D">
        <w:t>Департамент налоговой и таможенно-тарифной политики рассмотрел обращение по вопросу получения имущественного налогового вычета по налогу на доходы физических лиц в связи с приобретением супругами квартиры в общую долевую собственность и в соответствии со статьей 34.2 Налогового кодекса Российской Федерации (далее - Кодекс) разъясняет следующее.</w:t>
      </w:r>
    </w:p>
    <w:p w:rsidR="00F2449D" w:rsidRPr="00F2449D" w:rsidRDefault="00F2449D" w:rsidP="00F2449D">
      <w:pPr>
        <w:spacing w:before="240" w:after="240"/>
      </w:pPr>
      <w:r w:rsidRPr="00F2449D">
        <w:t>В соответствии с подпунктом 3 пункта 1 статьи 220 Кодекса (здесь и далее по тексту в редакции Федерального закона от 23.07.2013 N 212-ФЗ "О внесении изменения в статью 220 части второй Налогового кодекса Российской Федерации", вступившего в силу с 1 января 2014 года) при определении размера налоговой базы налогоплательщик имеет право на получение имущественного налогового вычета в сумме фактически произведенных налогоплательщиком расходов, в частности, на новое строительство либо приобретение на территории Российской Федерации жилых домов, квартир, комнат или доли (долей) в них.</w:t>
      </w:r>
    </w:p>
    <w:p w:rsidR="00F2449D" w:rsidRPr="00F2449D" w:rsidRDefault="00F2449D" w:rsidP="00F2449D">
      <w:pPr>
        <w:spacing w:before="240" w:after="240"/>
      </w:pPr>
      <w:r w:rsidRPr="00F2449D">
        <w:t>Согласно подпункту 1 пункта 3 статьи 220 Кодекса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имущества, указанного в подпункте 3 пункта 1 данной статьи Кодекса, не превышающем 2 000 000 рублей.</w:t>
      </w:r>
    </w:p>
    <w:p w:rsidR="00F2449D" w:rsidRDefault="00F2449D" w:rsidP="00F2449D">
      <w:pPr>
        <w:spacing w:before="240" w:after="240"/>
      </w:pPr>
      <w:r w:rsidRPr="00F2449D">
        <w:t>Таким образом, при приобретении квартиры в 2014 году в общую долевую собственность каждый из собственников вправе получить имущественный налоговый вычет в сумме фактически произведенных расходов, но не более 2 000 000 рублей.</w:t>
      </w:r>
    </w:p>
    <w:p w:rsidR="00F2449D" w:rsidRPr="00F2449D" w:rsidRDefault="00F2449D" w:rsidP="00F2449D">
      <w:pPr>
        <w:spacing w:before="240" w:after="240"/>
      </w:pPr>
    </w:p>
    <w:p w:rsidR="00F2449D" w:rsidRPr="00F2449D" w:rsidRDefault="00F2449D" w:rsidP="00F2449D">
      <w:pPr>
        <w:spacing w:before="240" w:after="240"/>
        <w:jc w:val="right"/>
        <w:rPr>
          <w:i/>
          <w:sz w:val="24"/>
        </w:rPr>
      </w:pPr>
      <w:r w:rsidRPr="00F2449D">
        <w:rPr>
          <w:i/>
          <w:sz w:val="24"/>
        </w:rPr>
        <w:t xml:space="preserve">Заместитель директора Департамента налоговой и таможенно-тарифной политики </w:t>
      </w:r>
    </w:p>
    <w:p w:rsidR="00F2449D" w:rsidRPr="00F2449D" w:rsidRDefault="00F2449D" w:rsidP="00F2449D">
      <w:pPr>
        <w:spacing w:before="240" w:after="240"/>
        <w:jc w:val="right"/>
        <w:rPr>
          <w:i/>
          <w:sz w:val="24"/>
        </w:rPr>
      </w:pPr>
      <w:r w:rsidRPr="00F2449D">
        <w:rPr>
          <w:i/>
          <w:sz w:val="24"/>
        </w:rPr>
        <w:t>А.В. Сазанов</w:t>
      </w:r>
    </w:p>
    <w:p w:rsidR="00CB4AD7" w:rsidRPr="00F2449D" w:rsidRDefault="00CB4AD7" w:rsidP="00F2449D">
      <w:pPr>
        <w:spacing w:before="240" w:after="240"/>
      </w:pPr>
    </w:p>
    <w:sectPr w:rsidR="00CB4AD7" w:rsidRPr="00F2449D" w:rsidSect="00F2449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9D"/>
    <w:rsid w:val="004C5246"/>
    <w:rsid w:val="004E012F"/>
    <w:rsid w:val="009C617E"/>
    <w:rsid w:val="00CB4AD7"/>
    <w:rsid w:val="00CD4CB7"/>
    <w:rsid w:val="00ED7F2E"/>
    <w:rsid w:val="00F2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0E906-D0E6-4739-AC51-FD62A0C8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F2E"/>
    <w:pPr>
      <w:spacing w:after="0" w:line="240" w:lineRule="auto"/>
    </w:pPr>
    <w:rPr>
      <w:rFonts w:ascii="Cambria" w:hAnsi="Cambria"/>
      <w:sz w:val="28"/>
    </w:rPr>
  </w:style>
  <w:style w:type="paragraph" w:styleId="1">
    <w:name w:val="heading 1"/>
    <w:basedOn w:val="a"/>
    <w:link w:val="10"/>
    <w:uiPriority w:val="9"/>
    <w:qFormat/>
    <w:rsid w:val="00F244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5246"/>
    <w:pPr>
      <w:outlineLvl w:val="1"/>
    </w:pPr>
    <w:rPr>
      <w:rFonts w:eastAsia="Times New Roman" w:cs="Times New Roman"/>
      <w:b/>
      <w:bCs/>
      <w:color w:val="2E74B5" w:themeColor="accent1" w:themeShade="BF"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246"/>
    <w:rPr>
      <w:rFonts w:ascii="Cambria" w:eastAsia="Times New Roman" w:hAnsi="Cambria" w:cs="Times New Roman"/>
      <w:b/>
      <w:bCs/>
      <w:color w:val="2E74B5" w:themeColor="accent1" w:themeShade="BF"/>
      <w:sz w:val="32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4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9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2017-03-20T12:52:00Z</dcterms:created>
  <dcterms:modified xsi:type="dcterms:W3CDTF">2017-03-20T12:54:00Z</dcterms:modified>
</cp:coreProperties>
</file>