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42" w:rsidRPr="00295842" w:rsidRDefault="00295842" w:rsidP="00295842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295842">
        <w:rPr>
          <w:rFonts w:eastAsia="Times New Roman" w:cs="Times New Roman"/>
          <w:bCs/>
          <w:kern w:val="36"/>
          <w:sz w:val="28"/>
          <w:szCs w:val="28"/>
          <w:lang w:eastAsia="ru-RU"/>
        </w:rPr>
        <w:t>Гражданский кодекс РФ</w:t>
      </w:r>
    </w:p>
    <w:p w:rsidR="00295842" w:rsidRPr="00295842" w:rsidRDefault="00295842" w:rsidP="002958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295842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>Статья 150 ГК РФ - Нематериальные блага</w:t>
      </w:r>
    </w:p>
    <w:p w:rsidR="00295842" w:rsidRPr="00295842" w:rsidRDefault="00295842" w:rsidP="00295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42">
        <w:rPr>
          <w:rFonts w:ascii="Times New Roman" w:eastAsia="Times New Roman" w:hAnsi="Times New Roman" w:cs="Times New Roman"/>
          <w:sz w:val="24"/>
          <w:szCs w:val="24"/>
          <w:lang w:eastAsia="ru-RU"/>
        </w:rPr>
        <w:t>1. Жизнь и здоровье, достоинство личности, личная неприкосновенность, честь и доброе имя, деловая репутация, неприкосновенность частной жизни, неприкосновенность жилища, личная и семейная тайна, свобода передвижения, свобода выбора места пребывания и жительства, имя гражданина, авторство, иные нематериальные блага, принадлежащие гражданину от рождения или в силу закона, неотчуждаемы и непередаваемы иным способом.</w:t>
      </w:r>
    </w:p>
    <w:p w:rsidR="00295842" w:rsidRPr="00295842" w:rsidRDefault="00295842" w:rsidP="00295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Нематериальные блага защищаются в соответствии с настоящим Кодексом и другими законами в случаях и в порядке, ими предусмотренных, а также в тех случаях и пределах, в каких использование способов защиты гражданских прав (</w:t>
      </w:r>
      <w:hyperlink r:id="rId4" w:tooltip="Статья 12. Способы защиты гражданских прав" w:history="1">
        <w:r w:rsidRPr="00295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</w:t>
        </w:r>
      </w:hyperlink>
      <w:r w:rsidRPr="00295842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вытекает из существа нарушенного нематериального блага или личного неимущественного права и характера последствий этого нарушения.</w:t>
      </w:r>
    </w:p>
    <w:p w:rsidR="00295842" w:rsidRPr="00295842" w:rsidRDefault="00295842" w:rsidP="00295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если того требуют интересы гражданина, принадлежащие ему нематериальные блага могут быть защищены, в частности, путем признания судом факта нарушения его личного неимущественного права, опубликования решения суда о допущенном нарушении, а также путем пресечения или запрещения действий,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благо.</w:t>
      </w:r>
    </w:p>
    <w:p w:rsidR="00295842" w:rsidRPr="00295842" w:rsidRDefault="00295842" w:rsidP="00295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и в порядке, которые предусмотрены законом, нематериальные блага, принадлежавшие умершему, могут защищаться другими лицами.</w:t>
      </w:r>
    </w:p>
    <w:p w:rsidR="00300C37" w:rsidRDefault="00295842"/>
    <w:sectPr w:rsidR="00300C37" w:rsidSect="0022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5842"/>
    <w:rsid w:val="00224CD6"/>
    <w:rsid w:val="00295842"/>
    <w:rsid w:val="002E5764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D6"/>
  </w:style>
  <w:style w:type="paragraph" w:styleId="1">
    <w:name w:val="heading 1"/>
    <w:basedOn w:val="a"/>
    <w:link w:val="10"/>
    <w:uiPriority w:val="9"/>
    <w:qFormat/>
    <w:rsid w:val="00295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58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deks.systecs.ru/gk_rf/gk_glava2/gk_st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1347</Characters>
  <Application>Microsoft Office Word</Application>
  <DocSecurity>0</DocSecurity>
  <Lines>24</Lines>
  <Paragraphs>10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2015-07-06T19:46:00Z</dcterms:created>
  <dcterms:modified xsi:type="dcterms:W3CDTF">2015-07-06T19:47:00Z</dcterms:modified>
</cp:coreProperties>
</file>